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3D" w:rsidRDefault="00B2283D" w:rsidP="00B2283D">
      <w:pPr>
        <w:pStyle w:val="berschrift3"/>
        <w:shd w:val="clear" w:color="auto" w:fill="F8F8F8"/>
        <w:rPr>
          <w:rFonts w:ascii="Arial" w:eastAsia="Times New Roman" w:hAnsi="Arial" w:cs="Arial"/>
          <w:color w:val="333333"/>
          <w:sz w:val="24"/>
          <w:szCs w:val="24"/>
        </w:rPr>
      </w:pPr>
      <w:bookmarkStart w:id="0" w:name="_GoBack"/>
      <w:r>
        <w:rPr>
          <w:rFonts w:ascii="Arial" w:eastAsia="Times New Roman" w:hAnsi="Arial" w:cs="Arial"/>
          <w:color w:val="333333"/>
          <w:sz w:val="24"/>
          <w:szCs w:val="24"/>
        </w:rPr>
        <w:t>Termine </w:t>
      </w:r>
    </w:p>
    <w:p w:rsidR="00B2283D" w:rsidRDefault="00B2283D" w:rsidP="00B2283D">
      <w:pPr>
        <w:pStyle w:val="eventinfo"/>
        <w:shd w:val="clear" w:color="auto" w:fill="F8F8F8"/>
        <w:rPr>
          <w:rFonts w:ascii="Arial" w:hAnsi="Arial" w:cs="Arial"/>
          <w:color w:val="333333"/>
        </w:rPr>
      </w:pPr>
      <w:r>
        <w:rPr>
          <w:rFonts w:ascii="Arial" w:hAnsi="Arial" w:cs="Arial"/>
          <w:color w:val="333333"/>
        </w:rPr>
        <w:t>Studienprogrammleitung</w:t>
      </w:r>
      <w:r>
        <w:rPr>
          <w:rFonts w:ascii="Arial" w:hAnsi="Arial" w:cs="Arial"/>
          <w:color w:val="333333"/>
        </w:rPr>
        <w:t xml:space="preserve"> </w:t>
      </w:r>
      <w:r>
        <w:rPr>
          <w:rFonts w:ascii="Arial" w:hAnsi="Arial" w:cs="Arial"/>
          <w:color w:val="333333"/>
        </w:rPr>
        <w:t>Rechtswissenschaften</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HS Departement für Gerichtsmedizin, Sensengasse 2</w:t>
      </w:r>
      <w:r>
        <w:rPr>
          <w:rFonts w:ascii="Arial" w:eastAsia="Times New Roman" w:hAnsi="Arial" w:cs="Arial"/>
          <w:color w:val="333333"/>
        </w:rPr>
        <w:br/>
        <w:t>jeweils Freitag 12:30-14 Uhr</w:t>
      </w:r>
      <w:r>
        <w:rPr>
          <w:rFonts w:ascii="Arial" w:eastAsia="Times New Roman" w:hAnsi="Arial" w:cs="Arial"/>
          <w:color w:val="333333"/>
        </w:rPr>
        <w:br/>
        <w:t>erstmals: 10.3.2017, 12.30-14.00 Uhr</w:t>
      </w: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br/>
        <w:t>Die Vorlesung ist für Studierende der Rechtswissenschaften und Studierende nicht-medizinischer Fächer ausgerichtet! Nach Auskunft der juridischen Fakultät ist nur mehr einer der beiden Teile (also Teil 1 oder Teil 2) für den Wahlfachkorb anrechenbar! Teil 2 im Sommersemester kann auch besucht werden, ohne Teil 1 absolviert zu haben.</w:t>
      </w:r>
      <w:r>
        <w:rPr>
          <w:rFonts w:ascii="Arial" w:eastAsia="Times New Roman" w:hAnsi="Arial" w:cs="Arial"/>
          <w:color w:val="333333"/>
        </w:rPr>
        <w:br/>
        <w:t>Teilnehmerzahl beschränkt auf 120.</w:t>
      </w:r>
      <w:r>
        <w:rPr>
          <w:rFonts w:ascii="Arial" w:eastAsia="Times New Roman" w:hAnsi="Arial" w:cs="Arial"/>
          <w:color w:val="333333"/>
        </w:rPr>
        <w:br/>
        <w:t xml:space="preserve">Wichtige Anmerkung: Online-Anmeldung über MUW. Studierende der juridischen Fakultät müssen sich unbedingt zuerst als </w:t>
      </w:r>
      <w:proofErr w:type="spellStart"/>
      <w:r>
        <w:rPr>
          <w:rFonts w:ascii="Arial" w:eastAsia="Times New Roman" w:hAnsi="Arial" w:cs="Arial"/>
          <w:color w:val="333333"/>
        </w:rPr>
        <w:t>MitbelegerIn</w:t>
      </w:r>
      <w:proofErr w:type="spellEnd"/>
      <w:r>
        <w:rPr>
          <w:rFonts w:ascii="Arial" w:eastAsia="Times New Roman" w:hAnsi="Arial" w:cs="Arial"/>
          <w:color w:val="333333"/>
        </w:rPr>
        <w:t xml:space="preserve"> an der MUW anmelden (Fristen siehe Homepage: Mitbelegung - Medizinische Universität Wien:</w:t>
      </w:r>
      <w:hyperlink r:id="rId5" w:history="1">
        <w:r>
          <w:rPr>
            <w:rStyle w:val="Hyperlink"/>
            <w:rFonts w:ascii="Arial" w:eastAsia="Times New Roman" w:hAnsi="Arial" w:cs="Arial"/>
            <w:color w:val="1A74B0"/>
          </w:rPr>
          <w:t>https://www.meduniwien.ac.at/web/studium-weiterbildung/anmeldung-zulassung/mitbelegung/#</w:t>
        </w:r>
      </w:hyperlink>
      <w:r>
        <w:rPr>
          <w:rFonts w:ascii="Arial" w:eastAsia="Times New Roman" w:hAnsi="Arial" w:cs="Arial"/>
          <w:color w:val="333333"/>
        </w:rPr>
        <w:t> und müssen sich dann für die Lehrveranstaltung per Computer anmelden.</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 xml:space="preserve">Keine persönliche Anmeldung, keine Anmeldung durch </w:t>
      </w:r>
      <w:proofErr w:type="spellStart"/>
      <w:r>
        <w:rPr>
          <w:rFonts w:ascii="Arial" w:eastAsia="Times New Roman" w:hAnsi="Arial" w:cs="Arial"/>
          <w:color w:val="333333"/>
        </w:rPr>
        <w:t>mails</w:t>
      </w:r>
      <w:proofErr w:type="spellEnd"/>
      <w:r>
        <w:rPr>
          <w:rFonts w:ascii="Arial" w:eastAsia="Times New Roman" w:hAnsi="Arial" w:cs="Arial"/>
          <w:color w:val="333333"/>
        </w:rPr>
        <w:t xml:space="preserve"> an den Vortragenden möglich. Es funktioniert nur der vorgeschriebene Weg. Bei Unklarheiten an Freunde wenden, es klappte bisher eigentlich immer ohne Probleme.</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Bitte melden Sie sich nur dann an, wenn Sie 90 Minuten ohne Handy leben können (es stört - wer ständig online etwas anderes tun muss, bitte nicht bei mir in der Vorlesung). </w:t>
      </w: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Das Filmen (auch das kam schon wiederholt vor) ist aufgrund der behandelten Inhalte absolut verboten. </w:t>
      </w: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Sollte trotzdem jemand filmen (</w:t>
      </w:r>
      <w:proofErr w:type="spellStart"/>
      <w:r>
        <w:rPr>
          <w:rFonts w:ascii="Arial" w:eastAsia="Times New Roman" w:hAnsi="Arial" w:cs="Arial"/>
          <w:color w:val="333333"/>
        </w:rPr>
        <w:t>z.B</w:t>
      </w:r>
      <w:proofErr w:type="spellEnd"/>
      <w:r>
        <w:rPr>
          <w:rFonts w:ascii="Arial" w:eastAsia="Times New Roman" w:hAnsi="Arial" w:cs="Arial"/>
          <w:color w:val="333333"/>
        </w:rPr>
        <w:t xml:space="preserve"> die gezeigten Filme filmen), breche ich die Vorlesung sofort ohne weiteren Kommentar ab.</w:t>
      </w: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Sollte eigentlich alles klar sein, ist es auch für 99% der Hörerinnen und Hörer. Aber leider nicht für alle.  </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Sie sollten an der LV regelmäßig teilnehmen können und auch bereit sein, für die Prüfung zu lernen! </w:t>
      </w: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Am Ende des Semesters finden zwei Termine für die schriftliche Prüfung statt (Fragen und schriftliche Antworten).</w:t>
      </w:r>
      <w:r>
        <w:rPr>
          <w:rFonts w:ascii="Arial" w:eastAsia="Times New Roman" w:hAnsi="Arial" w:cs="Arial"/>
          <w:color w:val="333333"/>
        </w:rPr>
        <w:br/>
        <w:t>Mindestens 80%ige Anwesenheit erforderlich, da sonst die Prüfung nicht absolviert werden kann.</w:t>
      </w:r>
    </w:p>
    <w:p w:rsidR="00B2283D" w:rsidRDefault="00B2283D" w:rsidP="00B2283D">
      <w:pPr>
        <w:shd w:val="clear" w:color="auto" w:fill="F8F8F8"/>
        <w:spacing w:after="240"/>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br/>
        <w:t>ACHTUNG: Bei Nichtbeachtung (Mitbelegung + Anmeldung) scheinen Sie nicht als Teilnehmer am Computer auf und es kann kein Zeugnis ausgestellt werden! Nur wer 1. an der MUW mitbelegt UND 2. auch bei der LV angemeldet ist kann das Online-Zeugnis erhalten!</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lastRenderedPageBreak/>
        <w:t>Gerichtliche Medizin ist angewandte Medizin und dient der Erforschung der naturwissenschaftlichen Grundlagen des Sachbeweises.</w:t>
      </w:r>
      <w:r>
        <w:rPr>
          <w:rFonts w:ascii="Arial" w:eastAsia="Times New Roman" w:hAnsi="Arial" w:cs="Arial"/>
          <w:color w:val="333333"/>
        </w:rPr>
        <w:br/>
        <w:t xml:space="preserve">Das Aufgabenspektrum umfasst Dienstleistungsaufgaben (Obduktionen, Verletzungsgutachten, Behandlungsfehlergutachten, chemisch-toxikologische Gutachten, </w:t>
      </w:r>
      <w:proofErr w:type="spellStart"/>
      <w:r>
        <w:rPr>
          <w:rFonts w:ascii="Arial" w:eastAsia="Times New Roman" w:hAnsi="Arial" w:cs="Arial"/>
          <w:color w:val="333333"/>
        </w:rPr>
        <w:t>spurenkundliche</w:t>
      </w:r>
      <w:proofErr w:type="spellEnd"/>
      <w:r>
        <w:rPr>
          <w:rFonts w:ascii="Arial" w:eastAsia="Times New Roman" w:hAnsi="Arial" w:cs="Arial"/>
          <w:color w:val="333333"/>
        </w:rPr>
        <w:t xml:space="preserve"> Gutachten (DNA), Vaterschaftsgutachten), Tätigkeit als Sachverständiger vor Gericht, forensische Forschungsaufgaben zur Erhebung von Befunden, deren Beweiswert und deren Validität sowie die Lehre.</w:t>
      </w:r>
    </w:p>
    <w:p w:rsidR="00B2283D" w:rsidRDefault="00B2283D" w:rsidP="00B2283D">
      <w:pPr>
        <w:shd w:val="clear" w:color="auto" w:fill="F8F8F8"/>
        <w:rPr>
          <w:rFonts w:ascii="Arial" w:eastAsia="Times New Roman" w:hAnsi="Arial" w:cs="Arial"/>
          <w:color w:val="333333"/>
        </w:rPr>
      </w:pPr>
    </w:p>
    <w:p w:rsidR="00B2283D" w:rsidRDefault="00B2283D" w:rsidP="00B2283D">
      <w:pPr>
        <w:shd w:val="clear" w:color="auto" w:fill="F8F8F8"/>
        <w:rPr>
          <w:rFonts w:ascii="Arial" w:eastAsia="Times New Roman" w:hAnsi="Arial" w:cs="Arial"/>
          <w:color w:val="333333"/>
        </w:rPr>
      </w:pPr>
      <w:r>
        <w:rPr>
          <w:rFonts w:ascii="Arial" w:eastAsia="Times New Roman" w:hAnsi="Arial" w:cs="Arial"/>
          <w:color w:val="333333"/>
        </w:rPr>
        <w:t>keine Vorkenntnisse erforderlich</w:t>
      </w:r>
      <w:r>
        <w:rPr>
          <w:rFonts w:ascii="Arial" w:eastAsia="Times New Roman" w:hAnsi="Arial" w:cs="Arial"/>
          <w:color w:val="333333"/>
        </w:rPr>
        <w:br/>
        <w:t xml:space="preserve">Empfohlenes Lehrbuch: Forensische Medizin (Hochmeister, </w:t>
      </w:r>
      <w:proofErr w:type="spellStart"/>
      <w:r>
        <w:rPr>
          <w:rFonts w:ascii="Arial" w:eastAsia="Times New Roman" w:hAnsi="Arial" w:cs="Arial"/>
          <w:color w:val="333333"/>
        </w:rPr>
        <w:t>Grassberger</w:t>
      </w:r>
      <w:proofErr w:type="spellEnd"/>
      <w:r>
        <w:rPr>
          <w:rFonts w:ascii="Arial" w:eastAsia="Times New Roman" w:hAnsi="Arial" w:cs="Arial"/>
          <w:color w:val="333333"/>
        </w:rPr>
        <w:t xml:space="preserve">, </w:t>
      </w:r>
      <w:proofErr w:type="spellStart"/>
      <w:r>
        <w:rPr>
          <w:rFonts w:ascii="Arial" w:eastAsia="Times New Roman" w:hAnsi="Arial" w:cs="Arial"/>
          <w:color w:val="333333"/>
        </w:rPr>
        <w:t>Stimpfl</w:t>
      </w:r>
      <w:proofErr w:type="spellEnd"/>
      <w:r>
        <w:rPr>
          <w:rFonts w:ascii="Arial" w:eastAsia="Times New Roman" w:hAnsi="Arial" w:cs="Arial"/>
          <w:color w:val="333333"/>
        </w:rPr>
        <w:t>) z.B. erhältlich bei Buchhandlung Facultas /Spitalgasse (schräg gegenüber vom Institut)</w:t>
      </w:r>
    </w:p>
    <w:bookmarkEnd w:id="0"/>
    <w:p w:rsidR="00773982" w:rsidRDefault="00B2283D"/>
    <w:sectPr w:rsidR="007739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3D"/>
    <w:rsid w:val="00AD6751"/>
    <w:rsid w:val="00B2283D"/>
    <w:rsid w:val="00D204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83D"/>
    <w:pPr>
      <w:spacing w:after="0" w:line="240" w:lineRule="auto"/>
    </w:pPr>
    <w:rPr>
      <w:rFonts w:ascii="Times New Roman" w:hAnsi="Times New Roman" w:cs="Times New Roman"/>
      <w:sz w:val="24"/>
      <w:szCs w:val="24"/>
      <w:lang w:eastAsia="de-AT"/>
    </w:rPr>
  </w:style>
  <w:style w:type="paragraph" w:styleId="berschrift3">
    <w:name w:val="heading 3"/>
    <w:basedOn w:val="Standard"/>
    <w:link w:val="berschrift3Zchn"/>
    <w:uiPriority w:val="9"/>
    <w:semiHidden/>
    <w:unhideWhenUsed/>
    <w:qFormat/>
    <w:rsid w:val="00B2283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B2283D"/>
    <w:rPr>
      <w:rFonts w:ascii="Times New Roman" w:hAnsi="Times New Roman" w:cs="Times New Roman"/>
      <w:b/>
      <w:bCs/>
      <w:sz w:val="27"/>
      <w:szCs w:val="27"/>
      <w:lang w:eastAsia="de-AT"/>
    </w:rPr>
  </w:style>
  <w:style w:type="character" w:styleId="Hyperlink">
    <w:name w:val="Hyperlink"/>
    <w:basedOn w:val="Absatz-Standardschriftart"/>
    <w:uiPriority w:val="99"/>
    <w:semiHidden/>
    <w:unhideWhenUsed/>
    <w:rsid w:val="00B2283D"/>
    <w:rPr>
      <w:color w:val="0000FF"/>
      <w:u w:val="single"/>
    </w:rPr>
  </w:style>
  <w:style w:type="paragraph" w:customStyle="1" w:styleId="eventinfo">
    <w:name w:val="eventinfo"/>
    <w:basedOn w:val="Standard"/>
    <w:rsid w:val="00B228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83D"/>
    <w:pPr>
      <w:spacing w:after="0" w:line="240" w:lineRule="auto"/>
    </w:pPr>
    <w:rPr>
      <w:rFonts w:ascii="Times New Roman" w:hAnsi="Times New Roman" w:cs="Times New Roman"/>
      <w:sz w:val="24"/>
      <w:szCs w:val="24"/>
      <w:lang w:eastAsia="de-AT"/>
    </w:rPr>
  </w:style>
  <w:style w:type="paragraph" w:styleId="berschrift3">
    <w:name w:val="heading 3"/>
    <w:basedOn w:val="Standard"/>
    <w:link w:val="berschrift3Zchn"/>
    <w:uiPriority w:val="9"/>
    <w:semiHidden/>
    <w:unhideWhenUsed/>
    <w:qFormat/>
    <w:rsid w:val="00B2283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B2283D"/>
    <w:rPr>
      <w:rFonts w:ascii="Times New Roman" w:hAnsi="Times New Roman" w:cs="Times New Roman"/>
      <w:b/>
      <w:bCs/>
      <w:sz w:val="27"/>
      <w:szCs w:val="27"/>
      <w:lang w:eastAsia="de-AT"/>
    </w:rPr>
  </w:style>
  <w:style w:type="character" w:styleId="Hyperlink">
    <w:name w:val="Hyperlink"/>
    <w:basedOn w:val="Absatz-Standardschriftart"/>
    <w:uiPriority w:val="99"/>
    <w:semiHidden/>
    <w:unhideWhenUsed/>
    <w:rsid w:val="00B2283D"/>
    <w:rPr>
      <w:color w:val="0000FF"/>
      <w:u w:val="single"/>
    </w:rPr>
  </w:style>
  <w:style w:type="paragraph" w:customStyle="1" w:styleId="eventinfo">
    <w:name w:val="eventinfo"/>
    <w:basedOn w:val="Standard"/>
    <w:rsid w:val="00B228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uniwien.ac.at/web/studium-weiterbildung/anmeldung-zulassung/mitbeleg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Nunner</dc:creator>
  <cp:lastModifiedBy>Sabine Nunner</cp:lastModifiedBy>
  <cp:revision>1</cp:revision>
  <dcterms:created xsi:type="dcterms:W3CDTF">2017-02-13T08:42:00Z</dcterms:created>
  <dcterms:modified xsi:type="dcterms:W3CDTF">2017-02-13T08:43:00Z</dcterms:modified>
</cp:coreProperties>
</file>